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D8B" w:rsidRPr="00F634AD" w:rsidRDefault="00735D8B" w:rsidP="00C93F7F">
      <w:pPr>
        <w:spacing w:after="0" w:line="480" w:lineRule="auto"/>
        <w:contextualSpacing/>
        <w:rPr>
          <w:rFonts w:ascii="Times New Roman" w:hAnsi="Times New Roman" w:cs="Times New Roman"/>
          <w:sz w:val="24"/>
          <w:szCs w:val="24"/>
        </w:rPr>
      </w:pPr>
    </w:p>
    <w:p w:rsidR="00AD7CEE" w:rsidRPr="00F634AD" w:rsidRDefault="00AD7CEE" w:rsidP="00C93F7F">
      <w:pPr>
        <w:spacing w:after="0" w:line="480" w:lineRule="auto"/>
        <w:contextualSpacing/>
        <w:rPr>
          <w:rFonts w:ascii="Times New Roman" w:hAnsi="Times New Roman" w:cs="Times New Roman"/>
          <w:sz w:val="24"/>
          <w:szCs w:val="24"/>
        </w:rPr>
      </w:pPr>
    </w:p>
    <w:p w:rsidR="00AD7CEE" w:rsidRPr="00F634AD" w:rsidRDefault="00AD7CEE" w:rsidP="00C93F7F">
      <w:pPr>
        <w:spacing w:after="0" w:line="480" w:lineRule="auto"/>
        <w:contextualSpacing/>
        <w:rPr>
          <w:rFonts w:ascii="Times New Roman" w:hAnsi="Times New Roman" w:cs="Times New Roman"/>
          <w:sz w:val="24"/>
          <w:szCs w:val="24"/>
        </w:rPr>
      </w:pPr>
    </w:p>
    <w:p w:rsidR="00AD7CEE" w:rsidRPr="00F634AD" w:rsidRDefault="00AD7CEE" w:rsidP="00C93F7F">
      <w:pPr>
        <w:spacing w:after="0" w:line="480" w:lineRule="auto"/>
        <w:contextualSpacing/>
        <w:rPr>
          <w:rFonts w:ascii="Times New Roman" w:hAnsi="Times New Roman" w:cs="Times New Roman"/>
          <w:sz w:val="24"/>
          <w:szCs w:val="24"/>
        </w:rPr>
      </w:pPr>
    </w:p>
    <w:p w:rsidR="00AD7CEE" w:rsidRPr="00F634AD" w:rsidRDefault="00AD7CEE" w:rsidP="00C93F7F">
      <w:pPr>
        <w:spacing w:after="0" w:line="480" w:lineRule="auto"/>
        <w:contextualSpacing/>
        <w:rPr>
          <w:rFonts w:ascii="Times New Roman" w:hAnsi="Times New Roman" w:cs="Times New Roman"/>
          <w:sz w:val="24"/>
          <w:szCs w:val="24"/>
        </w:rPr>
      </w:pPr>
    </w:p>
    <w:p w:rsidR="00AD7CEE" w:rsidRPr="00F634AD" w:rsidRDefault="00AD7CEE" w:rsidP="00C93F7F">
      <w:pPr>
        <w:spacing w:after="0" w:line="480" w:lineRule="auto"/>
        <w:contextualSpacing/>
        <w:rPr>
          <w:rFonts w:ascii="Times New Roman" w:hAnsi="Times New Roman" w:cs="Times New Roman"/>
          <w:sz w:val="24"/>
          <w:szCs w:val="24"/>
        </w:rPr>
      </w:pPr>
    </w:p>
    <w:p w:rsidR="00AD7CEE" w:rsidRPr="00F634AD" w:rsidRDefault="00AD7CEE" w:rsidP="00C93F7F">
      <w:pPr>
        <w:spacing w:after="0" w:line="480" w:lineRule="auto"/>
        <w:contextualSpacing/>
        <w:rPr>
          <w:rFonts w:ascii="Times New Roman" w:hAnsi="Times New Roman" w:cs="Times New Roman"/>
          <w:sz w:val="24"/>
          <w:szCs w:val="24"/>
        </w:rPr>
      </w:pPr>
    </w:p>
    <w:p w:rsidR="00AD7CEE" w:rsidRPr="00F634AD" w:rsidRDefault="00AD7CEE" w:rsidP="00C93F7F">
      <w:pPr>
        <w:spacing w:after="0" w:line="480" w:lineRule="auto"/>
        <w:contextualSpacing/>
        <w:rPr>
          <w:rFonts w:ascii="Times New Roman" w:hAnsi="Times New Roman" w:cs="Times New Roman"/>
          <w:sz w:val="24"/>
          <w:szCs w:val="24"/>
        </w:rPr>
      </w:pPr>
    </w:p>
    <w:p w:rsidR="00AD7CEE" w:rsidRPr="00F634AD" w:rsidRDefault="00220C4D" w:rsidP="00C93F7F">
      <w:pPr>
        <w:spacing w:after="0" w:line="480" w:lineRule="auto"/>
        <w:contextualSpacing/>
        <w:jc w:val="center"/>
        <w:rPr>
          <w:rFonts w:ascii="Times New Roman" w:hAnsi="Times New Roman" w:cs="Times New Roman"/>
          <w:sz w:val="24"/>
          <w:szCs w:val="24"/>
          <w:lang w:val="en-US"/>
        </w:rPr>
      </w:pPr>
      <w:bookmarkStart w:id="0" w:name="_GoBack"/>
      <w:r>
        <w:rPr>
          <w:rFonts w:ascii="Times New Roman" w:hAnsi="Times New Roman" w:cs="Times New Roman"/>
          <w:sz w:val="24"/>
          <w:szCs w:val="24"/>
          <w:lang w:val="en-US"/>
        </w:rPr>
        <w:t>Affirmative Action in University Admissions</w:t>
      </w:r>
    </w:p>
    <w:bookmarkEnd w:id="0"/>
    <w:p w:rsidR="00AD7CEE" w:rsidRPr="00F634AD" w:rsidRDefault="00220C4D" w:rsidP="00C93F7F">
      <w:pPr>
        <w:spacing w:after="0"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220C4D" w:rsidP="00C93F7F">
      <w:pPr>
        <w:spacing w:after="0"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rsidP="00C93F7F">
      <w:pPr>
        <w:spacing w:after="0" w:line="480" w:lineRule="auto"/>
        <w:contextualSpacing/>
        <w:rPr>
          <w:rFonts w:ascii="Times New Roman" w:hAnsi="Times New Roman" w:cs="Times New Roman"/>
          <w:sz w:val="24"/>
          <w:szCs w:val="24"/>
          <w:lang w:val="en-US"/>
        </w:rPr>
      </w:pPr>
    </w:p>
    <w:p w:rsidR="00735D8B" w:rsidRPr="00587AAA" w:rsidRDefault="00735D8B" w:rsidP="00C93F7F">
      <w:pPr>
        <w:spacing w:after="0" w:line="480" w:lineRule="auto"/>
        <w:contextualSpacing/>
        <w:rPr>
          <w:rFonts w:ascii="Times New Roman" w:hAnsi="Times New Roman" w:cs="Times New Roman"/>
          <w:sz w:val="24"/>
          <w:szCs w:val="24"/>
          <w:lang w:val="en-US"/>
        </w:rPr>
      </w:pPr>
    </w:p>
    <w:p w:rsidR="00735D8B" w:rsidRPr="00587AAA" w:rsidRDefault="00220C4D" w:rsidP="00C93F7F">
      <w:pPr>
        <w:spacing w:after="0" w:line="480" w:lineRule="auto"/>
        <w:contextualSpacing/>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3F2D31" w:rsidRDefault="00220C4D" w:rsidP="00C93F7F">
      <w:pPr>
        <w:spacing w:after="0" w:line="480" w:lineRule="auto"/>
        <w:ind w:firstLine="708"/>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Af</w:t>
      </w:r>
      <w:r w:rsidR="00605ACB">
        <w:rPr>
          <w:rFonts w:ascii="Times New Roman" w:hAnsi="Times New Roman" w:cs="Times New Roman"/>
          <w:sz w:val="24"/>
          <w:szCs w:val="24"/>
          <w:lang w:val="en-US"/>
        </w:rPr>
        <w:t>firmative Action in University A</w:t>
      </w:r>
      <w:r>
        <w:rPr>
          <w:rFonts w:ascii="Times New Roman" w:hAnsi="Times New Roman" w:cs="Times New Roman"/>
          <w:sz w:val="24"/>
          <w:szCs w:val="24"/>
          <w:lang w:val="en-US"/>
        </w:rPr>
        <w:t>dmissions: A case of the University of Texas</w:t>
      </w:r>
    </w:p>
    <w:p w:rsidR="00A93DD6" w:rsidRDefault="00605ACB" w:rsidP="00C93F7F">
      <w:pPr>
        <w:spacing w:after="0" w:line="480" w:lineRule="auto"/>
        <w:ind w:firstLine="708"/>
        <w:contextualSpacing/>
        <w:rPr>
          <w:rFonts w:ascii="Times New Roman" w:hAnsi="Times New Roman" w:cs="Times New Roman"/>
          <w:sz w:val="24"/>
          <w:szCs w:val="24"/>
          <w:lang w:val="en-US"/>
        </w:rPr>
      </w:pPr>
      <w:r>
        <w:rPr>
          <w:rFonts w:ascii="Times New Roman" w:hAnsi="Times New Roman" w:cs="Times New Roman"/>
          <w:sz w:val="24"/>
          <w:szCs w:val="24"/>
          <w:lang w:val="en-US"/>
        </w:rPr>
        <w:t>The university denies some students</w:t>
      </w:r>
      <w:r w:rsidR="00220C4D">
        <w:rPr>
          <w:rFonts w:ascii="Times New Roman" w:hAnsi="Times New Roman" w:cs="Times New Roman"/>
          <w:sz w:val="24"/>
          <w:szCs w:val="24"/>
          <w:lang w:val="en-US"/>
        </w:rPr>
        <w:t xml:space="preserve"> admission because it gives priority to the </w:t>
      </w:r>
      <w:r w:rsidR="00220C4D">
        <w:rPr>
          <w:rFonts w:ascii="Times New Roman" w:hAnsi="Times New Roman" w:cs="Times New Roman"/>
          <w:sz w:val="24"/>
          <w:szCs w:val="24"/>
          <w:lang w:val="en-US"/>
        </w:rPr>
        <w:t>minority candidates, especially the ones with which candidate credentials which are even lower. Such cases are commonplace, what makes this one complicated is that all students who graduate from high school with good grades are guaranteed admission as prov</w:t>
      </w:r>
      <w:r w:rsidR="00220C4D">
        <w:rPr>
          <w:rFonts w:ascii="Times New Roman" w:hAnsi="Times New Roman" w:cs="Times New Roman"/>
          <w:sz w:val="24"/>
          <w:szCs w:val="24"/>
          <w:lang w:val="en-US"/>
        </w:rPr>
        <w:t>ided by the Law, the University of Texas, therefore, defying the laws of the state advocating for equality in the provision of education services</w:t>
      </w:r>
      <w:r w:rsidR="00C93F7F">
        <w:rPr>
          <w:rFonts w:ascii="Times New Roman" w:hAnsi="Times New Roman" w:cs="Times New Roman"/>
          <w:sz w:val="24"/>
          <w:szCs w:val="24"/>
          <w:lang w:val="en-US"/>
        </w:rPr>
        <w:t xml:space="preserve"> (Henry, 2019)</w:t>
      </w:r>
      <w:r w:rsidR="00220C4D">
        <w:rPr>
          <w:rFonts w:ascii="Times New Roman" w:hAnsi="Times New Roman" w:cs="Times New Roman"/>
          <w:sz w:val="24"/>
          <w:szCs w:val="24"/>
          <w:lang w:val="en-US"/>
        </w:rPr>
        <w:t>. By 1988, after t</w:t>
      </w:r>
      <w:r w:rsidR="00981592">
        <w:rPr>
          <w:rFonts w:ascii="Times New Roman" w:hAnsi="Times New Roman" w:cs="Times New Roman"/>
          <w:sz w:val="24"/>
          <w:szCs w:val="24"/>
          <w:lang w:val="en-US"/>
        </w:rPr>
        <w:t>h</w:t>
      </w:r>
      <w:r w:rsidR="00220C4D">
        <w:rPr>
          <w:rFonts w:ascii="Times New Roman" w:hAnsi="Times New Roman" w:cs="Times New Roman"/>
          <w:sz w:val="24"/>
          <w:szCs w:val="24"/>
          <w:lang w:val="en-US"/>
        </w:rPr>
        <w:t>e adoption of the top ten percent law, the number of Black students and Hispanic students</w:t>
      </w:r>
      <w:r w:rsidR="000F3D8D">
        <w:rPr>
          <w:rFonts w:ascii="Times New Roman" w:hAnsi="Times New Roman" w:cs="Times New Roman"/>
          <w:sz w:val="24"/>
          <w:szCs w:val="24"/>
          <w:lang w:val="en-US"/>
        </w:rPr>
        <w:t xml:space="preserve"> who have enrolled</w:t>
      </w:r>
      <w:r w:rsidR="00220C4D">
        <w:rPr>
          <w:rFonts w:ascii="Times New Roman" w:hAnsi="Times New Roman" w:cs="Times New Roman"/>
          <w:sz w:val="24"/>
          <w:szCs w:val="24"/>
          <w:lang w:val="en-US"/>
        </w:rPr>
        <w:t xml:space="preserve"> at the University of Texas</w:t>
      </w:r>
      <w:r w:rsidR="000F3D8D">
        <w:rPr>
          <w:rFonts w:ascii="Times New Roman" w:hAnsi="Times New Roman" w:cs="Times New Roman"/>
          <w:sz w:val="24"/>
          <w:szCs w:val="24"/>
          <w:lang w:val="en-US"/>
        </w:rPr>
        <w:t xml:space="preserve"> was sig</w:t>
      </w:r>
      <w:r w:rsidR="00220C4D">
        <w:rPr>
          <w:rFonts w:ascii="Times New Roman" w:hAnsi="Times New Roman" w:cs="Times New Roman"/>
          <w:sz w:val="24"/>
          <w:szCs w:val="24"/>
          <w:lang w:val="en-US"/>
        </w:rPr>
        <w:t>nificant.</w:t>
      </w:r>
    </w:p>
    <w:p w:rsidR="00FA3788" w:rsidRDefault="00220C4D" w:rsidP="00C93F7F">
      <w:pPr>
        <w:spacing w:after="0" w:line="480" w:lineRule="auto"/>
        <w:ind w:firstLine="708"/>
        <w:contextualSpacing/>
        <w:rPr>
          <w:rFonts w:ascii="Times New Roman" w:hAnsi="Times New Roman" w:cs="Times New Roman"/>
          <w:sz w:val="24"/>
          <w:szCs w:val="24"/>
          <w:lang w:val="en-US"/>
        </w:rPr>
      </w:pPr>
      <w:r>
        <w:rPr>
          <w:rFonts w:ascii="Times New Roman" w:hAnsi="Times New Roman" w:cs="Times New Roman"/>
          <w:sz w:val="24"/>
          <w:szCs w:val="24"/>
          <w:lang w:val="en-US"/>
        </w:rPr>
        <w:t>According to the adopted Law, the admission that guarantees only qualified students was rendered null and void.</w:t>
      </w:r>
      <w:r w:rsidR="001512E6">
        <w:rPr>
          <w:rFonts w:ascii="Times New Roman" w:hAnsi="Times New Roman" w:cs="Times New Roman"/>
          <w:sz w:val="24"/>
          <w:szCs w:val="24"/>
          <w:lang w:val="en-US"/>
        </w:rPr>
        <w:t xml:space="preserve"> The rate of enrollment of top-performing blacks and </w:t>
      </w:r>
      <w:r>
        <w:rPr>
          <w:rFonts w:ascii="Times New Roman" w:hAnsi="Times New Roman" w:cs="Times New Roman"/>
          <w:sz w:val="24"/>
          <w:szCs w:val="24"/>
          <w:lang w:val="en-US"/>
        </w:rPr>
        <w:t>Hispanics</w:t>
      </w:r>
      <w:r w:rsidR="001512E6">
        <w:rPr>
          <w:rFonts w:ascii="Times New Roman" w:hAnsi="Times New Roman" w:cs="Times New Roman"/>
          <w:sz w:val="24"/>
          <w:szCs w:val="24"/>
          <w:lang w:val="en-US"/>
        </w:rPr>
        <w:t xml:space="preserve">, which acquired the public </w:t>
      </w:r>
      <w:r>
        <w:rPr>
          <w:rFonts w:ascii="Times New Roman" w:hAnsi="Times New Roman" w:cs="Times New Roman"/>
          <w:sz w:val="24"/>
          <w:szCs w:val="24"/>
          <w:lang w:val="en-US"/>
        </w:rPr>
        <w:t>flagships</w:t>
      </w:r>
      <w:r w:rsidR="001512E6">
        <w:rPr>
          <w:rFonts w:ascii="Times New Roman" w:hAnsi="Times New Roman" w:cs="Times New Roman"/>
          <w:sz w:val="24"/>
          <w:szCs w:val="24"/>
          <w:lang w:val="en-US"/>
        </w:rPr>
        <w:t xml:space="preserve"> admission to Texas, was significantly lower in the wake of the top 10% plan</w:t>
      </w:r>
      <w:r w:rsidR="00C93F7F">
        <w:rPr>
          <w:rFonts w:ascii="Times New Roman" w:hAnsi="Times New Roman" w:cs="Times New Roman"/>
          <w:sz w:val="24"/>
          <w:szCs w:val="24"/>
          <w:lang w:val="en-US"/>
        </w:rPr>
        <w:t xml:space="preserve"> </w:t>
      </w:r>
      <w:r w:rsidR="00C93F7F" w:rsidRPr="00C93F7F">
        <w:rPr>
          <w:rFonts w:ascii="Times New Roman" w:hAnsi="Times New Roman" w:cs="Times New Roman"/>
          <w:sz w:val="24"/>
          <w:szCs w:val="24"/>
          <w:lang w:val="en-US"/>
        </w:rPr>
        <w:t>(Henry, 2019)</w:t>
      </w:r>
      <w:r w:rsidR="001512E6">
        <w:rPr>
          <w:rFonts w:ascii="Times New Roman" w:hAnsi="Times New Roman" w:cs="Times New Roman"/>
          <w:sz w:val="24"/>
          <w:szCs w:val="24"/>
          <w:lang w:val="en-US"/>
        </w:rPr>
        <w:t>.</w:t>
      </w:r>
      <w:r w:rsidR="00FB4751">
        <w:rPr>
          <w:rFonts w:ascii="Times New Roman" w:hAnsi="Times New Roman" w:cs="Times New Roman"/>
          <w:sz w:val="24"/>
          <w:szCs w:val="24"/>
          <w:lang w:val="en-US"/>
        </w:rPr>
        <w:t xml:space="preserve"> This was lower com to the </w:t>
      </w:r>
      <w:r>
        <w:rPr>
          <w:rFonts w:ascii="Times New Roman" w:hAnsi="Times New Roman" w:cs="Times New Roman"/>
          <w:sz w:val="24"/>
          <w:szCs w:val="24"/>
          <w:lang w:val="en-US"/>
        </w:rPr>
        <w:t xml:space="preserve">previous </w:t>
      </w:r>
      <w:r w:rsidR="00FB4751">
        <w:rPr>
          <w:rFonts w:ascii="Times New Roman" w:hAnsi="Times New Roman" w:cs="Times New Roman"/>
          <w:sz w:val="24"/>
          <w:szCs w:val="24"/>
          <w:lang w:val="en-US"/>
        </w:rPr>
        <w:t xml:space="preserve">periods when the guarantee had not been used. It was equally true that the admission of graduates from humbly and poor schools was quite low as compared to the admission of graduates </w:t>
      </w:r>
      <w:r>
        <w:rPr>
          <w:rFonts w:ascii="Times New Roman" w:hAnsi="Times New Roman" w:cs="Times New Roman"/>
          <w:sz w:val="24"/>
          <w:szCs w:val="24"/>
          <w:lang w:val="en-US"/>
        </w:rPr>
        <w:t>from affluent</w:t>
      </w:r>
      <w:r w:rsidR="00FB4751">
        <w:rPr>
          <w:rFonts w:ascii="Times New Roman" w:hAnsi="Times New Roman" w:cs="Times New Roman"/>
          <w:sz w:val="24"/>
          <w:szCs w:val="24"/>
          <w:lang w:val="en-US"/>
        </w:rPr>
        <w:t xml:space="preserve"> schools who had performed worse compared to these students who graduated from these poor schools.</w:t>
      </w:r>
    </w:p>
    <w:p w:rsidR="00CD7199" w:rsidRDefault="00220C4D" w:rsidP="00C93F7F">
      <w:pPr>
        <w:spacing w:after="0" w:line="480" w:lineRule="auto"/>
        <w:ind w:firstLine="708"/>
        <w:contextualSpacing/>
        <w:rPr>
          <w:rFonts w:ascii="Times New Roman" w:hAnsi="Times New Roman" w:cs="Times New Roman"/>
          <w:sz w:val="24"/>
          <w:szCs w:val="24"/>
          <w:lang w:val="en-US"/>
        </w:rPr>
      </w:pPr>
      <w:r>
        <w:rPr>
          <w:rFonts w:ascii="Times New Roman" w:hAnsi="Times New Roman" w:cs="Times New Roman"/>
          <w:sz w:val="24"/>
          <w:szCs w:val="24"/>
          <w:lang w:val="en-US"/>
        </w:rPr>
        <w:t>It has been evidently true that even in high schools where over 70%</w:t>
      </w:r>
      <w:r>
        <w:rPr>
          <w:rFonts w:ascii="Times New Roman" w:hAnsi="Times New Roman" w:cs="Times New Roman"/>
          <w:sz w:val="24"/>
          <w:szCs w:val="24"/>
          <w:lang w:val="en-US"/>
        </w:rPr>
        <w:t xml:space="preserve"> are blacks who are known of good performance when the time for admissions come primarily at the University of Texas, the number of Whites admitted is always higher than the number of blacks and Hispanics </w:t>
      </w:r>
      <w:r w:rsidR="000F3D8D">
        <w:rPr>
          <w:rFonts w:ascii="Times New Roman" w:hAnsi="Times New Roman" w:cs="Times New Roman"/>
          <w:sz w:val="24"/>
          <w:szCs w:val="24"/>
          <w:lang w:val="en-US"/>
        </w:rPr>
        <w:t>admitted</w:t>
      </w:r>
      <w:r w:rsidR="000607BF">
        <w:rPr>
          <w:rFonts w:ascii="Times New Roman" w:hAnsi="Times New Roman" w:cs="Times New Roman"/>
          <w:sz w:val="24"/>
          <w:szCs w:val="24"/>
          <w:lang w:val="en-US"/>
        </w:rPr>
        <w:t xml:space="preserve"> </w:t>
      </w:r>
      <w:r w:rsidR="00C93F7F" w:rsidRPr="00C93F7F">
        <w:rPr>
          <w:rFonts w:ascii="Times New Roman" w:hAnsi="Times New Roman" w:cs="Times New Roman"/>
          <w:sz w:val="24"/>
          <w:szCs w:val="24"/>
          <w:lang w:val="en-US"/>
        </w:rPr>
        <w:t xml:space="preserve">(Henry, 2019). </w:t>
      </w:r>
      <w:r>
        <w:rPr>
          <w:rFonts w:ascii="Times New Roman" w:hAnsi="Times New Roman" w:cs="Times New Roman"/>
          <w:sz w:val="24"/>
          <w:szCs w:val="24"/>
          <w:lang w:val="en-US"/>
        </w:rPr>
        <w:t xml:space="preserve">In this </w:t>
      </w:r>
      <w:r w:rsidR="000F3D8D">
        <w:rPr>
          <w:rFonts w:ascii="Times New Roman" w:hAnsi="Times New Roman" w:cs="Times New Roman"/>
          <w:sz w:val="24"/>
          <w:szCs w:val="24"/>
          <w:lang w:val="en-US"/>
        </w:rPr>
        <w:t>regard</w:t>
      </w:r>
      <w:r>
        <w:rPr>
          <w:rFonts w:ascii="Times New Roman" w:hAnsi="Times New Roman" w:cs="Times New Roman"/>
          <w:sz w:val="24"/>
          <w:szCs w:val="24"/>
          <w:lang w:val="en-US"/>
        </w:rPr>
        <w:t xml:space="preserve">, test </w:t>
      </w:r>
      <w:r w:rsidR="000F3D8D">
        <w:rPr>
          <w:rFonts w:ascii="Times New Roman" w:hAnsi="Times New Roman" w:cs="Times New Roman"/>
          <w:sz w:val="24"/>
          <w:szCs w:val="24"/>
          <w:lang w:val="en-US"/>
        </w:rPr>
        <w:t>scores</w:t>
      </w:r>
      <w:r w:rsidR="00140E49">
        <w:rPr>
          <w:rFonts w:ascii="Times New Roman" w:hAnsi="Times New Roman" w:cs="Times New Roman"/>
          <w:sz w:val="24"/>
          <w:szCs w:val="24"/>
          <w:lang w:val="en-US"/>
        </w:rPr>
        <w:t xml:space="preserve"> have proven </w:t>
      </w:r>
      <w:r w:rsidR="000F3D8D">
        <w:rPr>
          <w:rFonts w:ascii="Times New Roman" w:hAnsi="Times New Roman" w:cs="Times New Roman"/>
          <w:sz w:val="24"/>
          <w:szCs w:val="24"/>
          <w:lang w:val="en-US"/>
        </w:rPr>
        <w:t>reliable</w:t>
      </w:r>
      <w:r w:rsidR="00140E49">
        <w:rPr>
          <w:rFonts w:ascii="Times New Roman" w:hAnsi="Times New Roman" w:cs="Times New Roman"/>
          <w:sz w:val="24"/>
          <w:szCs w:val="24"/>
          <w:lang w:val="en-US"/>
        </w:rPr>
        <w:t xml:space="preserve"> and should be the mode of </w:t>
      </w:r>
      <w:r w:rsidR="000F3D8D">
        <w:rPr>
          <w:rFonts w:ascii="Times New Roman" w:hAnsi="Times New Roman" w:cs="Times New Roman"/>
          <w:sz w:val="24"/>
          <w:szCs w:val="24"/>
          <w:lang w:val="en-US"/>
        </w:rPr>
        <w:t>measurement</w:t>
      </w:r>
      <w:r w:rsidR="00140E49">
        <w:rPr>
          <w:rFonts w:ascii="Times New Roman" w:hAnsi="Times New Roman" w:cs="Times New Roman"/>
          <w:sz w:val="24"/>
          <w:szCs w:val="24"/>
          <w:lang w:val="en-US"/>
        </w:rPr>
        <w:t xml:space="preserve"> of meritocracy; for </w:t>
      </w:r>
      <w:r w:rsidR="000F3D8D">
        <w:rPr>
          <w:rFonts w:ascii="Times New Roman" w:hAnsi="Times New Roman" w:cs="Times New Roman"/>
          <w:sz w:val="24"/>
          <w:szCs w:val="24"/>
          <w:lang w:val="en-US"/>
        </w:rPr>
        <w:t>instance</w:t>
      </w:r>
      <w:r w:rsidR="00140E49">
        <w:rPr>
          <w:rFonts w:ascii="Times New Roman" w:hAnsi="Times New Roman" w:cs="Times New Roman"/>
          <w:sz w:val="24"/>
          <w:szCs w:val="24"/>
          <w:lang w:val="en-US"/>
        </w:rPr>
        <w:t xml:space="preserve">, when top-10 </w:t>
      </w:r>
      <w:r w:rsidR="000F3D8D">
        <w:rPr>
          <w:rFonts w:ascii="Times New Roman" w:hAnsi="Times New Roman" w:cs="Times New Roman"/>
          <w:sz w:val="24"/>
          <w:szCs w:val="24"/>
          <w:lang w:val="en-US"/>
        </w:rPr>
        <w:t>graduates</w:t>
      </w:r>
      <w:r w:rsidR="00140E49">
        <w:rPr>
          <w:rFonts w:ascii="Times New Roman" w:hAnsi="Times New Roman" w:cs="Times New Roman"/>
          <w:sz w:val="24"/>
          <w:szCs w:val="24"/>
          <w:lang w:val="en-US"/>
        </w:rPr>
        <w:t xml:space="preserve"> outperformed the non-top ten graduates by a </w:t>
      </w:r>
      <w:r w:rsidR="000F3D8D">
        <w:rPr>
          <w:rFonts w:ascii="Times New Roman" w:hAnsi="Times New Roman" w:cs="Times New Roman"/>
          <w:sz w:val="24"/>
          <w:szCs w:val="24"/>
          <w:lang w:val="en-US"/>
        </w:rPr>
        <w:t>margin</w:t>
      </w:r>
      <w:r w:rsidR="00140E49">
        <w:rPr>
          <w:rFonts w:ascii="Times New Roman" w:hAnsi="Times New Roman" w:cs="Times New Roman"/>
          <w:sz w:val="24"/>
          <w:szCs w:val="24"/>
          <w:lang w:val="en-US"/>
        </w:rPr>
        <w:t xml:space="preserve"> of approximately 250-350.</w:t>
      </w:r>
    </w:p>
    <w:p w:rsidR="00140E49" w:rsidRDefault="00220C4D" w:rsidP="00C93F7F">
      <w:pPr>
        <w:spacing w:after="0" w:line="480" w:lineRule="auto"/>
        <w:ind w:firstLine="708"/>
        <w:contextualSpacing/>
        <w:rPr>
          <w:rFonts w:ascii="Times New Roman" w:hAnsi="Times New Roman" w:cs="Times New Roman"/>
          <w:sz w:val="24"/>
          <w:szCs w:val="24"/>
          <w:lang w:val="en-US"/>
        </w:rPr>
      </w:pPr>
      <w:r>
        <w:rPr>
          <w:rFonts w:ascii="Times New Roman" w:hAnsi="Times New Roman" w:cs="Times New Roman"/>
          <w:sz w:val="24"/>
          <w:szCs w:val="24"/>
          <w:lang w:val="en-US"/>
        </w:rPr>
        <w:t>Affirmative action should, therefore, be recognized in the Universit</w:t>
      </w:r>
      <w:r>
        <w:rPr>
          <w:rFonts w:ascii="Times New Roman" w:hAnsi="Times New Roman" w:cs="Times New Roman"/>
          <w:sz w:val="24"/>
          <w:szCs w:val="24"/>
          <w:lang w:val="en-US"/>
        </w:rPr>
        <w:t xml:space="preserve">y admissions. For achievement of racial and economic diversity to be realized I these public universities, there </w:t>
      </w:r>
      <w:r>
        <w:rPr>
          <w:rFonts w:ascii="Times New Roman" w:hAnsi="Times New Roman" w:cs="Times New Roman"/>
          <w:sz w:val="24"/>
          <w:szCs w:val="24"/>
          <w:lang w:val="en-US"/>
        </w:rPr>
        <w:lastRenderedPageBreak/>
        <w:t>should be a holistic review of race-consciousness; there should be lower reliance on test scores, and finally, there should be a more considera</w:t>
      </w:r>
      <w:r>
        <w:rPr>
          <w:rFonts w:ascii="Times New Roman" w:hAnsi="Times New Roman" w:cs="Times New Roman"/>
          <w:sz w:val="24"/>
          <w:szCs w:val="24"/>
          <w:lang w:val="en-US"/>
        </w:rPr>
        <w:t xml:space="preserve">ble financial aid to students who come from low-income families. </w:t>
      </w:r>
    </w:p>
    <w:p w:rsidR="00140E49" w:rsidRDefault="00220C4D" w:rsidP="00C93F7F">
      <w:pPr>
        <w:spacing w:after="0" w:line="480" w:lineRule="auto"/>
        <w:ind w:firstLine="708"/>
        <w:contextualSpacing/>
        <w:rPr>
          <w:rFonts w:ascii="Times New Roman" w:hAnsi="Times New Roman" w:cs="Times New Roman"/>
          <w:sz w:val="24"/>
          <w:szCs w:val="24"/>
          <w:lang w:val="en-US"/>
        </w:rPr>
      </w:pPr>
      <w:r>
        <w:rPr>
          <w:rFonts w:ascii="Times New Roman" w:hAnsi="Times New Roman" w:cs="Times New Roman"/>
          <w:sz w:val="24"/>
          <w:szCs w:val="24"/>
          <w:lang w:val="en-US"/>
        </w:rPr>
        <w:t>From a Christian perspective, the bible discourages the discrimination of humanity for one reason or the other. From the biblical empirical evidence,</w:t>
      </w:r>
      <w:r w:rsidR="00AA6473">
        <w:rPr>
          <w:rFonts w:ascii="Times New Roman" w:hAnsi="Times New Roman" w:cs="Times New Roman"/>
          <w:sz w:val="24"/>
          <w:szCs w:val="24"/>
          <w:lang w:val="en-US"/>
        </w:rPr>
        <w:t xml:space="preserve"> the bible states that</w:t>
      </w:r>
      <w:r>
        <w:rPr>
          <w:rFonts w:ascii="Times New Roman" w:hAnsi="Times New Roman" w:cs="Times New Roman"/>
          <w:sz w:val="24"/>
          <w:szCs w:val="24"/>
          <w:lang w:val="en-US"/>
        </w:rPr>
        <w:t xml:space="preserve"> we were all </w:t>
      </w:r>
      <w:r w:rsidR="00AA6473">
        <w:rPr>
          <w:rFonts w:ascii="Times New Roman" w:hAnsi="Times New Roman" w:cs="Times New Roman"/>
          <w:sz w:val="24"/>
          <w:szCs w:val="24"/>
          <w:lang w:val="en-US"/>
        </w:rPr>
        <w:t>baptized</w:t>
      </w:r>
      <w:r>
        <w:rPr>
          <w:rFonts w:ascii="Times New Roman" w:hAnsi="Times New Roman" w:cs="Times New Roman"/>
          <w:sz w:val="24"/>
          <w:szCs w:val="24"/>
          <w:lang w:val="en-US"/>
        </w:rPr>
        <w:t xml:space="preserve"> by the holy spirit so as to form one body, whether Jews or gentiles, whether slave or free, and who were all given the one sense to drink</w:t>
      </w:r>
      <w:r w:rsidR="00AA6473">
        <w:rPr>
          <w:rFonts w:ascii="Times New Roman" w:hAnsi="Times New Roman" w:cs="Times New Roman"/>
          <w:sz w:val="24"/>
          <w:szCs w:val="24"/>
          <w:lang w:val="en-US"/>
        </w:rPr>
        <w:t xml:space="preserve"> (King James Bible, 1 Corinthians 11:13)</w:t>
      </w:r>
      <w:r>
        <w:rPr>
          <w:rFonts w:ascii="Times New Roman" w:hAnsi="Times New Roman" w:cs="Times New Roman"/>
          <w:sz w:val="24"/>
          <w:szCs w:val="24"/>
          <w:lang w:val="en-US"/>
        </w:rPr>
        <w:t xml:space="preserve">. Anyone who hates a brother or a sister for any reason whatsoever is </w:t>
      </w:r>
      <w:r>
        <w:rPr>
          <w:rFonts w:ascii="Times New Roman" w:hAnsi="Times New Roman" w:cs="Times New Roman"/>
          <w:sz w:val="24"/>
          <w:szCs w:val="24"/>
          <w:lang w:val="en-US"/>
        </w:rPr>
        <w:t>in the darkness and walks around the darkness. They do not know where they are going because the darkness has blinded them</w:t>
      </w:r>
      <w:r w:rsidR="00AA6473">
        <w:rPr>
          <w:rFonts w:ascii="Times New Roman" w:hAnsi="Times New Roman" w:cs="Times New Roman"/>
          <w:sz w:val="24"/>
          <w:szCs w:val="24"/>
          <w:lang w:val="en-US"/>
        </w:rPr>
        <w:t xml:space="preserve"> (King James Bible, 1 John 2:11)</w:t>
      </w:r>
      <w:r>
        <w:rPr>
          <w:rFonts w:ascii="Times New Roman" w:hAnsi="Times New Roman" w:cs="Times New Roman"/>
          <w:sz w:val="24"/>
          <w:szCs w:val="24"/>
          <w:lang w:val="en-US"/>
        </w:rPr>
        <w:t xml:space="preserve">. </w:t>
      </w:r>
      <w:r w:rsidR="0025287E">
        <w:rPr>
          <w:rFonts w:ascii="Times New Roman" w:hAnsi="Times New Roman" w:cs="Times New Roman"/>
          <w:sz w:val="24"/>
          <w:szCs w:val="24"/>
          <w:lang w:val="en-US"/>
        </w:rPr>
        <w:t>I charge you in the sight of Jesus, the elect angels and God, to keep the instructions in the bible without partiality, and to do nothing out of favoritism.</w:t>
      </w:r>
    </w:p>
    <w:p w:rsidR="001D119F" w:rsidRPr="00E86C35" w:rsidRDefault="00220C4D" w:rsidP="00C93F7F">
      <w:pPr>
        <w:spacing w:after="0" w:line="480" w:lineRule="auto"/>
        <w:ind w:firstLine="708"/>
        <w:contextualSpacing/>
        <w:rPr>
          <w:rFonts w:ascii="Times New Roman" w:hAnsi="Times New Roman" w:cs="Times New Roman"/>
          <w:sz w:val="24"/>
          <w:szCs w:val="24"/>
          <w:lang w:val="en-US"/>
        </w:rPr>
      </w:pPr>
      <w:r w:rsidRPr="00E86C35">
        <w:rPr>
          <w:rFonts w:ascii="Times New Roman" w:hAnsi="Times New Roman" w:cs="Times New Roman"/>
          <w:sz w:val="24"/>
          <w:szCs w:val="24"/>
          <w:lang w:val="en-US"/>
        </w:rPr>
        <w:t xml:space="preserve">From one man God made all the nations, they should inhabit the whole earth, and he marked out their appointed times in </w:t>
      </w:r>
      <w:r w:rsidR="007250E3" w:rsidRPr="00E86C35">
        <w:rPr>
          <w:rFonts w:ascii="Times New Roman" w:hAnsi="Times New Roman" w:cs="Times New Roman"/>
          <w:sz w:val="24"/>
          <w:szCs w:val="24"/>
          <w:lang w:val="en-US"/>
        </w:rPr>
        <w:t>history and</w:t>
      </w:r>
      <w:r w:rsidRPr="00E86C35">
        <w:rPr>
          <w:rFonts w:ascii="Times New Roman" w:hAnsi="Times New Roman" w:cs="Times New Roman"/>
          <w:sz w:val="24"/>
          <w:szCs w:val="24"/>
          <w:lang w:val="en-US"/>
        </w:rPr>
        <w:t xml:space="preserve"> the boundaries of their land</w:t>
      </w:r>
      <w:r w:rsidR="00AA6473" w:rsidRPr="00E86C35">
        <w:rPr>
          <w:rFonts w:ascii="Times New Roman" w:hAnsi="Times New Roman" w:cs="Times New Roman"/>
          <w:sz w:val="24"/>
          <w:szCs w:val="24"/>
          <w:lang w:val="en-US"/>
        </w:rPr>
        <w:t xml:space="preserve"> (King James Bible, Acts 17:26)</w:t>
      </w:r>
      <w:r w:rsidRPr="00E86C35">
        <w:rPr>
          <w:rFonts w:ascii="Times New Roman" w:hAnsi="Times New Roman" w:cs="Times New Roman"/>
          <w:sz w:val="24"/>
          <w:szCs w:val="24"/>
          <w:lang w:val="en-US"/>
        </w:rPr>
        <w:t>.</w:t>
      </w:r>
      <w:r w:rsidR="00AA6473" w:rsidRPr="00E86C35">
        <w:rPr>
          <w:rFonts w:ascii="Times New Roman" w:hAnsi="Times New Roman" w:cs="Times New Roman"/>
          <w:sz w:val="24"/>
          <w:szCs w:val="24"/>
          <w:lang w:val="en-US"/>
        </w:rPr>
        <w:t xml:space="preserve"> Bear with each other and forgive one another, if any of you has a grievance against someone, forgive as the Lord forgave you (King James Bible, Ephesians 4:32. Anyone who does wrong will be repaid for their wrongs, and there is no favoritism. </w:t>
      </w:r>
    </w:p>
    <w:p w:rsidR="000F3D8D" w:rsidRDefault="000F3D8D" w:rsidP="00C93F7F">
      <w:pPr>
        <w:spacing w:after="0" w:line="480" w:lineRule="auto"/>
        <w:ind w:firstLine="708"/>
        <w:contextualSpacing/>
        <w:rPr>
          <w:rFonts w:ascii="Times New Roman" w:hAnsi="Times New Roman" w:cs="Times New Roman"/>
          <w:sz w:val="24"/>
          <w:szCs w:val="24"/>
          <w:lang w:val="en-US"/>
        </w:rPr>
      </w:pPr>
    </w:p>
    <w:p w:rsidR="000F3D8D" w:rsidRDefault="000F3D8D" w:rsidP="00C93F7F">
      <w:pPr>
        <w:spacing w:after="0" w:line="480" w:lineRule="auto"/>
        <w:ind w:firstLine="708"/>
        <w:contextualSpacing/>
        <w:rPr>
          <w:rFonts w:ascii="Times New Roman" w:hAnsi="Times New Roman" w:cs="Times New Roman"/>
          <w:sz w:val="24"/>
          <w:szCs w:val="24"/>
          <w:lang w:val="en-US"/>
        </w:rPr>
      </w:pPr>
    </w:p>
    <w:p w:rsidR="000F3D8D" w:rsidRDefault="000F3D8D" w:rsidP="00C93F7F">
      <w:pPr>
        <w:spacing w:after="0" w:line="480" w:lineRule="auto"/>
        <w:ind w:firstLine="708"/>
        <w:contextualSpacing/>
        <w:rPr>
          <w:rFonts w:ascii="Times New Roman" w:hAnsi="Times New Roman" w:cs="Times New Roman"/>
          <w:sz w:val="24"/>
          <w:szCs w:val="24"/>
          <w:lang w:val="en-US"/>
        </w:rPr>
      </w:pPr>
    </w:p>
    <w:p w:rsidR="000F3D8D" w:rsidRDefault="000F3D8D" w:rsidP="00C93F7F">
      <w:pPr>
        <w:spacing w:after="0" w:line="480" w:lineRule="auto"/>
        <w:ind w:firstLine="708"/>
        <w:contextualSpacing/>
        <w:rPr>
          <w:rFonts w:ascii="Times New Roman" w:hAnsi="Times New Roman" w:cs="Times New Roman"/>
          <w:sz w:val="24"/>
          <w:szCs w:val="24"/>
          <w:lang w:val="en-US"/>
        </w:rPr>
      </w:pPr>
    </w:p>
    <w:p w:rsidR="000F3D8D" w:rsidRDefault="000F3D8D" w:rsidP="00C93F7F">
      <w:pPr>
        <w:spacing w:after="0" w:line="480" w:lineRule="auto"/>
        <w:ind w:firstLine="708"/>
        <w:contextualSpacing/>
        <w:rPr>
          <w:rFonts w:ascii="Times New Roman" w:hAnsi="Times New Roman" w:cs="Times New Roman"/>
          <w:sz w:val="24"/>
          <w:szCs w:val="24"/>
          <w:lang w:val="en-US"/>
        </w:rPr>
      </w:pPr>
    </w:p>
    <w:p w:rsidR="000F3D8D" w:rsidRDefault="000F3D8D" w:rsidP="00C93F7F">
      <w:pPr>
        <w:spacing w:after="0" w:line="480" w:lineRule="auto"/>
        <w:ind w:firstLine="708"/>
        <w:contextualSpacing/>
        <w:rPr>
          <w:rFonts w:ascii="Times New Roman" w:hAnsi="Times New Roman" w:cs="Times New Roman"/>
          <w:sz w:val="24"/>
          <w:szCs w:val="24"/>
          <w:lang w:val="en-US"/>
        </w:rPr>
      </w:pPr>
    </w:p>
    <w:p w:rsidR="000F3D8D" w:rsidRDefault="000F3D8D" w:rsidP="00C93F7F">
      <w:pPr>
        <w:spacing w:after="0" w:line="480" w:lineRule="auto"/>
        <w:ind w:firstLine="708"/>
        <w:contextualSpacing/>
        <w:rPr>
          <w:rFonts w:ascii="Times New Roman" w:hAnsi="Times New Roman" w:cs="Times New Roman"/>
          <w:sz w:val="24"/>
          <w:szCs w:val="24"/>
          <w:lang w:val="en-US"/>
        </w:rPr>
      </w:pPr>
    </w:p>
    <w:p w:rsidR="000F3D8D" w:rsidRDefault="000F3D8D" w:rsidP="00C93F7F">
      <w:pPr>
        <w:spacing w:after="0" w:line="480" w:lineRule="auto"/>
        <w:contextualSpacing/>
        <w:rPr>
          <w:rFonts w:ascii="Times New Roman" w:hAnsi="Times New Roman" w:cs="Times New Roman"/>
          <w:sz w:val="24"/>
          <w:szCs w:val="24"/>
          <w:lang w:val="en-US"/>
        </w:rPr>
      </w:pPr>
    </w:p>
    <w:p w:rsidR="000F3D8D" w:rsidRDefault="00220C4D" w:rsidP="00C93F7F">
      <w:pPr>
        <w:spacing w:after="0"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r w:rsidR="003B720D">
        <w:rPr>
          <w:rFonts w:ascii="Times New Roman" w:hAnsi="Times New Roman" w:cs="Times New Roman"/>
          <w:sz w:val="24"/>
          <w:szCs w:val="24"/>
          <w:lang w:val="en-US"/>
        </w:rPr>
        <w:t>s</w:t>
      </w:r>
    </w:p>
    <w:p w:rsidR="007B5956" w:rsidRDefault="00220C4D" w:rsidP="00C93F7F">
      <w:pPr>
        <w:spacing w:after="0" w:line="480" w:lineRule="auto"/>
        <w:contextualSpacing/>
        <w:jc w:val="both"/>
        <w:rPr>
          <w:rFonts w:ascii="Times New Roman" w:hAnsi="Times New Roman" w:cs="Times New Roman"/>
          <w:sz w:val="24"/>
          <w:szCs w:val="24"/>
          <w:lang w:val="en-US"/>
        </w:rPr>
      </w:pPr>
      <w:r>
        <w:rPr>
          <w:rFonts w:ascii="Times New Roman" w:hAnsi="Times New Roman" w:cs="Times New Roman"/>
          <w:sz w:val="24"/>
          <w:szCs w:val="24"/>
        </w:rPr>
        <w:t>Bible, H., L</w:t>
      </w:r>
      <w:proofErr w:type="spellStart"/>
      <w:r>
        <w:rPr>
          <w:rFonts w:ascii="Times New Roman" w:hAnsi="Times New Roman" w:cs="Times New Roman"/>
          <w:sz w:val="24"/>
          <w:szCs w:val="24"/>
          <w:lang w:val="en-US"/>
        </w:rPr>
        <w:t>etters</w:t>
      </w:r>
      <w:proofErr w:type="spellEnd"/>
      <w:r>
        <w:rPr>
          <w:rFonts w:ascii="Times New Roman" w:hAnsi="Times New Roman" w:cs="Times New Roman"/>
          <w:sz w:val="24"/>
          <w:szCs w:val="24"/>
        </w:rPr>
        <w:t>, B. B. B. V. W., W</w:t>
      </w:r>
      <w:proofErr w:type="spellStart"/>
      <w:r>
        <w:rPr>
          <w:rFonts w:ascii="Times New Roman" w:hAnsi="Times New Roman" w:cs="Times New Roman"/>
          <w:sz w:val="24"/>
          <w:szCs w:val="24"/>
          <w:lang w:val="en-US"/>
        </w:rPr>
        <w:t>ord</w:t>
      </w:r>
      <w:proofErr w:type="spellEnd"/>
      <w:r>
        <w:rPr>
          <w:rFonts w:ascii="Times New Roman" w:hAnsi="Times New Roman" w:cs="Times New Roman"/>
          <w:sz w:val="24"/>
          <w:szCs w:val="24"/>
        </w:rPr>
        <w:t>, T. T. C. V., &amp; C</w:t>
      </w:r>
      <w:proofErr w:type="spellStart"/>
      <w:r>
        <w:rPr>
          <w:rFonts w:ascii="Times New Roman" w:hAnsi="Times New Roman" w:cs="Times New Roman"/>
          <w:sz w:val="24"/>
          <w:szCs w:val="24"/>
          <w:lang w:val="en-US"/>
        </w:rPr>
        <w:t>ount</w:t>
      </w:r>
      <w:proofErr w:type="spellEnd"/>
      <w:r w:rsidRPr="00E86C35">
        <w:rPr>
          <w:rFonts w:ascii="Times New Roman" w:hAnsi="Times New Roman" w:cs="Times New Roman"/>
          <w:sz w:val="24"/>
          <w:szCs w:val="24"/>
        </w:rPr>
        <w:t xml:space="preserve">, C. C. C. C. (2013). King </w:t>
      </w:r>
    </w:p>
    <w:p w:rsidR="00E86C35" w:rsidRDefault="00220C4D" w:rsidP="00C93F7F">
      <w:pPr>
        <w:spacing w:after="0" w:line="480" w:lineRule="auto"/>
        <w:ind w:firstLine="708"/>
        <w:contextualSpacing/>
        <w:jc w:val="both"/>
        <w:rPr>
          <w:rFonts w:ascii="Times New Roman" w:hAnsi="Times New Roman" w:cs="Times New Roman"/>
          <w:sz w:val="24"/>
          <w:szCs w:val="24"/>
        </w:rPr>
      </w:pPr>
      <w:r w:rsidRPr="00E86C35">
        <w:rPr>
          <w:rFonts w:ascii="Times New Roman" w:hAnsi="Times New Roman" w:cs="Times New Roman"/>
          <w:sz w:val="24"/>
          <w:szCs w:val="24"/>
        </w:rPr>
        <w:t>James Version Bible.</w:t>
      </w:r>
    </w:p>
    <w:p w:rsidR="0028167D" w:rsidRPr="0028167D" w:rsidRDefault="0028167D" w:rsidP="00C93F7F">
      <w:pPr>
        <w:spacing w:after="0" w:line="480" w:lineRule="auto"/>
        <w:contextualSpacing/>
        <w:rPr>
          <w:rFonts w:ascii="Times New Roman" w:eastAsia="Times New Roman" w:hAnsi="Times New Roman" w:cs="Times New Roman"/>
          <w:sz w:val="24"/>
          <w:szCs w:val="24"/>
          <w:lang w:val="en-US"/>
        </w:rPr>
      </w:pPr>
      <w:r w:rsidRPr="0028167D">
        <w:rPr>
          <w:rFonts w:ascii="Times New Roman" w:eastAsia="Times New Roman" w:hAnsi="Times New Roman" w:cs="Times New Roman"/>
          <w:sz w:val="24"/>
          <w:szCs w:val="24"/>
          <w:lang w:val="en-US"/>
        </w:rPr>
        <w:t xml:space="preserve">Henry, R. C. (2019). </w:t>
      </w:r>
      <w:r w:rsidRPr="0028167D">
        <w:rPr>
          <w:rFonts w:ascii="Times New Roman" w:eastAsia="Times New Roman" w:hAnsi="Times New Roman" w:cs="Times New Roman"/>
          <w:i/>
          <w:iCs/>
          <w:sz w:val="24"/>
          <w:szCs w:val="24"/>
          <w:lang w:val="en-US"/>
        </w:rPr>
        <w:t>Busines</w:t>
      </w:r>
      <w:r>
        <w:rPr>
          <w:rFonts w:ascii="Times New Roman" w:eastAsia="Times New Roman" w:hAnsi="Times New Roman" w:cs="Times New Roman"/>
          <w:i/>
          <w:iCs/>
          <w:sz w:val="24"/>
          <w:szCs w:val="24"/>
          <w:lang w:val="en-US"/>
        </w:rPr>
        <w:t xml:space="preserve">s Law+ 2019 </w:t>
      </w:r>
      <w:proofErr w:type="spellStart"/>
      <w:r>
        <w:rPr>
          <w:rFonts w:ascii="Times New Roman" w:eastAsia="Times New Roman" w:hAnsi="Times New Roman" w:cs="Times New Roman"/>
          <w:i/>
          <w:iCs/>
          <w:sz w:val="24"/>
          <w:szCs w:val="24"/>
          <w:lang w:val="en-US"/>
        </w:rPr>
        <w:t>Mylab</w:t>
      </w:r>
      <w:proofErr w:type="spellEnd"/>
      <w:r>
        <w:rPr>
          <w:rFonts w:ascii="Times New Roman" w:eastAsia="Times New Roman" w:hAnsi="Times New Roman" w:cs="Times New Roman"/>
          <w:i/>
          <w:iCs/>
          <w:sz w:val="24"/>
          <w:szCs w:val="24"/>
          <w:lang w:val="en-US"/>
        </w:rPr>
        <w:t xml:space="preserve"> Business Law w</w:t>
      </w:r>
      <w:r w:rsidRPr="0028167D">
        <w:rPr>
          <w:rFonts w:ascii="Times New Roman" w:eastAsia="Times New Roman" w:hAnsi="Times New Roman" w:cs="Times New Roman"/>
          <w:i/>
          <w:iCs/>
          <w:sz w:val="24"/>
          <w:szCs w:val="24"/>
          <w:lang w:val="en-US"/>
        </w:rPr>
        <w:t xml:space="preserve">ith Pearson </w:t>
      </w:r>
      <w:proofErr w:type="spellStart"/>
      <w:r w:rsidRPr="0028167D">
        <w:rPr>
          <w:rFonts w:ascii="Times New Roman" w:eastAsia="Times New Roman" w:hAnsi="Times New Roman" w:cs="Times New Roman"/>
          <w:i/>
          <w:iCs/>
          <w:sz w:val="24"/>
          <w:szCs w:val="24"/>
          <w:lang w:val="en-US"/>
        </w:rPr>
        <w:t>Etext</w:t>
      </w:r>
      <w:proofErr w:type="spellEnd"/>
      <w:r w:rsidRPr="0028167D">
        <w:rPr>
          <w:rFonts w:ascii="Times New Roman" w:eastAsia="Times New Roman" w:hAnsi="Times New Roman" w:cs="Times New Roman"/>
          <w:i/>
          <w:iCs/>
          <w:sz w:val="24"/>
          <w:szCs w:val="24"/>
          <w:lang w:val="en-US"/>
        </w:rPr>
        <w:t xml:space="preserve"> Access Card: Student Value Edition</w:t>
      </w:r>
      <w:r w:rsidRPr="0028167D">
        <w:rPr>
          <w:rFonts w:ascii="Times New Roman" w:eastAsia="Times New Roman" w:hAnsi="Times New Roman" w:cs="Times New Roman"/>
          <w:sz w:val="24"/>
          <w:szCs w:val="24"/>
          <w:lang w:val="en-US"/>
        </w:rPr>
        <w:t>. Prentice Hall.</w:t>
      </w:r>
    </w:p>
    <w:p w:rsidR="0028167D" w:rsidRPr="00E86C35" w:rsidRDefault="0028167D" w:rsidP="00C93F7F">
      <w:pPr>
        <w:spacing w:after="0" w:line="480" w:lineRule="auto"/>
        <w:ind w:firstLine="708"/>
        <w:contextualSpacing/>
        <w:jc w:val="both"/>
        <w:rPr>
          <w:rFonts w:ascii="Times New Roman" w:hAnsi="Times New Roman" w:cs="Times New Roman"/>
          <w:sz w:val="24"/>
          <w:szCs w:val="24"/>
          <w:lang w:val="en-US"/>
        </w:rPr>
      </w:pPr>
    </w:p>
    <w:p w:rsidR="00E86C35" w:rsidRPr="00E86C35" w:rsidRDefault="00E86C35" w:rsidP="00C93F7F">
      <w:pPr>
        <w:spacing w:after="0" w:line="480" w:lineRule="auto"/>
        <w:contextualSpacing/>
        <w:jc w:val="both"/>
        <w:rPr>
          <w:rFonts w:ascii="Times New Roman" w:hAnsi="Times New Roman" w:cs="Times New Roman"/>
          <w:sz w:val="24"/>
          <w:szCs w:val="24"/>
          <w:lang w:val="en-US"/>
        </w:rPr>
      </w:pPr>
    </w:p>
    <w:sectPr w:rsidR="00E86C35" w:rsidRPr="00E86C35"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C4D" w:rsidRDefault="00220C4D">
      <w:pPr>
        <w:spacing w:after="0" w:line="240" w:lineRule="auto"/>
      </w:pPr>
      <w:r>
        <w:separator/>
      </w:r>
    </w:p>
  </w:endnote>
  <w:endnote w:type="continuationSeparator" w:id="0">
    <w:p w:rsidR="00220C4D" w:rsidRDefault="00220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C4D" w:rsidRDefault="00220C4D">
      <w:pPr>
        <w:spacing w:after="0" w:line="240" w:lineRule="auto"/>
      </w:pPr>
      <w:r>
        <w:separator/>
      </w:r>
    </w:p>
  </w:footnote>
  <w:footnote w:type="continuationSeparator" w:id="0">
    <w:p w:rsidR="00220C4D" w:rsidRDefault="00220C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655806"/>
      <w:docPartObj>
        <w:docPartGallery w:val="Page Numbers (Top of Page)"/>
        <w:docPartUnique/>
      </w:docPartObj>
    </w:sdtPr>
    <w:sdtEndPr>
      <w:rPr>
        <w:noProof/>
      </w:rPr>
    </w:sdtEndPr>
    <w:sdtContent>
      <w:p w:rsidR="00140E49" w:rsidRPr="007B3447" w:rsidRDefault="00220C4D"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AFFIRMATIVE ACTIONS IN UNIVERSITY ADMISSIONS</w:t>
        </w:r>
        <w:r w:rsidRPr="007B3447">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C93F7F">
          <w:rPr>
            <w:rFonts w:ascii="Times New Roman" w:eastAsia="Times New Roman" w:hAnsi="Times New Roman" w:cs="Times New Roman"/>
            <w:noProof/>
            <w:sz w:val="24"/>
            <w:szCs w:val="24"/>
            <w:lang w:val="en-US" w:eastAsia="ru-RU"/>
          </w:rPr>
          <w:t>4</w:t>
        </w:r>
        <w:r w:rsidRPr="00AD7CEE">
          <w:rPr>
            <w:rFonts w:ascii="Times New Roman" w:eastAsia="Times New Roman" w:hAnsi="Times New Roman" w:cs="Times New Roman"/>
            <w:noProof/>
            <w:sz w:val="24"/>
            <w:szCs w:val="24"/>
            <w:lang w:val="en-US" w:eastAsia="ru-RU"/>
          </w:rPr>
          <w:fldChar w:fldCharType="end"/>
        </w:r>
      </w:p>
      <w:p w:rsidR="00140E49" w:rsidRPr="007B3447" w:rsidRDefault="00220C4D"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E49" w:rsidRPr="00AD7CEE" w:rsidRDefault="00220C4D"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Runn</w:t>
    </w:r>
    <w:r w:rsidR="003F2D31">
      <w:rPr>
        <w:rFonts w:ascii="Times New Roman" w:eastAsia="Times New Roman" w:hAnsi="Times New Roman" w:cs="Times New Roman"/>
        <w:sz w:val="24"/>
        <w:szCs w:val="24"/>
        <w:lang w:val="en-US" w:eastAsia="ru-RU"/>
      </w:rPr>
      <w:t xml:space="preserve">ing head: </w:t>
    </w:r>
    <w:r w:rsidR="003F2D31" w:rsidRPr="00605ACB">
      <w:rPr>
        <w:rFonts w:ascii="Times New Roman" w:hAnsi="Times New Roman" w:cs="Times New Roman"/>
        <w:color w:val="505151"/>
        <w:sz w:val="24"/>
        <w:szCs w:val="24"/>
        <w:shd w:val="clear" w:color="auto" w:fill="FFFFFF"/>
      </w:rPr>
      <w:t>Case 1.1 U.S. SUPREME COURT CASE</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C93F7F">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503AF"/>
    <w:multiLevelType w:val="hybridMultilevel"/>
    <w:tmpl w:val="F1C0F1F8"/>
    <w:lvl w:ilvl="0" w:tplc="00620A6E">
      <w:start w:val="1"/>
      <w:numFmt w:val="bullet"/>
      <w:lvlText w:val=""/>
      <w:lvlJc w:val="left"/>
      <w:pPr>
        <w:ind w:left="1428" w:hanging="360"/>
      </w:pPr>
      <w:rPr>
        <w:rFonts w:ascii="Symbol" w:hAnsi="Symbol" w:hint="default"/>
      </w:rPr>
    </w:lvl>
    <w:lvl w:ilvl="1" w:tplc="769A82B6" w:tentative="1">
      <w:start w:val="1"/>
      <w:numFmt w:val="bullet"/>
      <w:lvlText w:val="o"/>
      <w:lvlJc w:val="left"/>
      <w:pPr>
        <w:ind w:left="2148" w:hanging="360"/>
      </w:pPr>
      <w:rPr>
        <w:rFonts w:ascii="Courier New" w:hAnsi="Courier New" w:cs="Courier New" w:hint="default"/>
      </w:rPr>
    </w:lvl>
    <w:lvl w:ilvl="2" w:tplc="F9A84216" w:tentative="1">
      <w:start w:val="1"/>
      <w:numFmt w:val="bullet"/>
      <w:lvlText w:val=""/>
      <w:lvlJc w:val="left"/>
      <w:pPr>
        <w:ind w:left="2868" w:hanging="360"/>
      </w:pPr>
      <w:rPr>
        <w:rFonts w:ascii="Wingdings" w:hAnsi="Wingdings" w:hint="default"/>
      </w:rPr>
    </w:lvl>
    <w:lvl w:ilvl="3" w:tplc="D736B4A2" w:tentative="1">
      <w:start w:val="1"/>
      <w:numFmt w:val="bullet"/>
      <w:lvlText w:val=""/>
      <w:lvlJc w:val="left"/>
      <w:pPr>
        <w:ind w:left="3588" w:hanging="360"/>
      </w:pPr>
      <w:rPr>
        <w:rFonts w:ascii="Symbol" w:hAnsi="Symbol" w:hint="default"/>
      </w:rPr>
    </w:lvl>
    <w:lvl w:ilvl="4" w:tplc="3702954E" w:tentative="1">
      <w:start w:val="1"/>
      <w:numFmt w:val="bullet"/>
      <w:lvlText w:val="o"/>
      <w:lvlJc w:val="left"/>
      <w:pPr>
        <w:ind w:left="4308" w:hanging="360"/>
      </w:pPr>
      <w:rPr>
        <w:rFonts w:ascii="Courier New" w:hAnsi="Courier New" w:cs="Courier New" w:hint="default"/>
      </w:rPr>
    </w:lvl>
    <w:lvl w:ilvl="5" w:tplc="670C919A" w:tentative="1">
      <w:start w:val="1"/>
      <w:numFmt w:val="bullet"/>
      <w:lvlText w:val=""/>
      <w:lvlJc w:val="left"/>
      <w:pPr>
        <w:ind w:left="5028" w:hanging="360"/>
      </w:pPr>
      <w:rPr>
        <w:rFonts w:ascii="Wingdings" w:hAnsi="Wingdings" w:hint="default"/>
      </w:rPr>
    </w:lvl>
    <w:lvl w:ilvl="6" w:tplc="35E2AB1E" w:tentative="1">
      <w:start w:val="1"/>
      <w:numFmt w:val="bullet"/>
      <w:lvlText w:val=""/>
      <w:lvlJc w:val="left"/>
      <w:pPr>
        <w:ind w:left="5748" w:hanging="360"/>
      </w:pPr>
      <w:rPr>
        <w:rFonts w:ascii="Symbol" w:hAnsi="Symbol" w:hint="default"/>
      </w:rPr>
    </w:lvl>
    <w:lvl w:ilvl="7" w:tplc="20B4E20A" w:tentative="1">
      <w:start w:val="1"/>
      <w:numFmt w:val="bullet"/>
      <w:lvlText w:val="o"/>
      <w:lvlJc w:val="left"/>
      <w:pPr>
        <w:ind w:left="6468" w:hanging="360"/>
      </w:pPr>
      <w:rPr>
        <w:rFonts w:ascii="Courier New" w:hAnsi="Courier New" w:cs="Courier New" w:hint="default"/>
      </w:rPr>
    </w:lvl>
    <w:lvl w:ilvl="8" w:tplc="4C48F640" w:tentative="1">
      <w:start w:val="1"/>
      <w:numFmt w:val="bullet"/>
      <w:lvlText w:val=""/>
      <w:lvlJc w:val="left"/>
      <w:pPr>
        <w:ind w:left="7188" w:hanging="360"/>
      </w:pPr>
      <w:rPr>
        <w:rFonts w:ascii="Wingdings" w:hAnsi="Wingdings" w:hint="default"/>
      </w:rPr>
    </w:lvl>
  </w:abstractNum>
  <w:abstractNum w:abstractNumId="1">
    <w:nsid w:val="17A0185A"/>
    <w:multiLevelType w:val="hybridMultilevel"/>
    <w:tmpl w:val="D73E180C"/>
    <w:lvl w:ilvl="0" w:tplc="02BADD40">
      <w:start w:val="1"/>
      <w:numFmt w:val="bullet"/>
      <w:lvlText w:val=""/>
      <w:lvlJc w:val="left"/>
      <w:pPr>
        <w:ind w:left="1440" w:hanging="360"/>
      </w:pPr>
      <w:rPr>
        <w:rFonts w:ascii="Symbol" w:hAnsi="Symbol" w:hint="default"/>
      </w:rPr>
    </w:lvl>
    <w:lvl w:ilvl="1" w:tplc="A280AC52" w:tentative="1">
      <w:start w:val="1"/>
      <w:numFmt w:val="bullet"/>
      <w:lvlText w:val="o"/>
      <w:lvlJc w:val="left"/>
      <w:pPr>
        <w:ind w:left="2160" w:hanging="360"/>
      </w:pPr>
      <w:rPr>
        <w:rFonts w:ascii="Courier New" w:hAnsi="Courier New" w:cs="Courier New" w:hint="default"/>
      </w:rPr>
    </w:lvl>
    <w:lvl w:ilvl="2" w:tplc="439ABD8A" w:tentative="1">
      <w:start w:val="1"/>
      <w:numFmt w:val="bullet"/>
      <w:lvlText w:val=""/>
      <w:lvlJc w:val="left"/>
      <w:pPr>
        <w:ind w:left="2880" w:hanging="360"/>
      </w:pPr>
      <w:rPr>
        <w:rFonts w:ascii="Wingdings" w:hAnsi="Wingdings" w:hint="default"/>
      </w:rPr>
    </w:lvl>
    <w:lvl w:ilvl="3" w:tplc="D506E076" w:tentative="1">
      <w:start w:val="1"/>
      <w:numFmt w:val="bullet"/>
      <w:lvlText w:val=""/>
      <w:lvlJc w:val="left"/>
      <w:pPr>
        <w:ind w:left="3600" w:hanging="360"/>
      </w:pPr>
      <w:rPr>
        <w:rFonts w:ascii="Symbol" w:hAnsi="Symbol" w:hint="default"/>
      </w:rPr>
    </w:lvl>
    <w:lvl w:ilvl="4" w:tplc="D1CAE9B4" w:tentative="1">
      <w:start w:val="1"/>
      <w:numFmt w:val="bullet"/>
      <w:lvlText w:val="o"/>
      <w:lvlJc w:val="left"/>
      <w:pPr>
        <w:ind w:left="4320" w:hanging="360"/>
      </w:pPr>
      <w:rPr>
        <w:rFonts w:ascii="Courier New" w:hAnsi="Courier New" w:cs="Courier New" w:hint="default"/>
      </w:rPr>
    </w:lvl>
    <w:lvl w:ilvl="5" w:tplc="2264AAF4" w:tentative="1">
      <w:start w:val="1"/>
      <w:numFmt w:val="bullet"/>
      <w:lvlText w:val=""/>
      <w:lvlJc w:val="left"/>
      <w:pPr>
        <w:ind w:left="5040" w:hanging="360"/>
      </w:pPr>
      <w:rPr>
        <w:rFonts w:ascii="Wingdings" w:hAnsi="Wingdings" w:hint="default"/>
      </w:rPr>
    </w:lvl>
    <w:lvl w:ilvl="6" w:tplc="E126FDEA" w:tentative="1">
      <w:start w:val="1"/>
      <w:numFmt w:val="bullet"/>
      <w:lvlText w:val=""/>
      <w:lvlJc w:val="left"/>
      <w:pPr>
        <w:ind w:left="5760" w:hanging="360"/>
      </w:pPr>
      <w:rPr>
        <w:rFonts w:ascii="Symbol" w:hAnsi="Symbol" w:hint="default"/>
      </w:rPr>
    </w:lvl>
    <w:lvl w:ilvl="7" w:tplc="BFC2EE16" w:tentative="1">
      <w:start w:val="1"/>
      <w:numFmt w:val="bullet"/>
      <w:lvlText w:val="o"/>
      <w:lvlJc w:val="left"/>
      <w:pPr>
        <w:ind w:left="6480" w:hanging="360"/>
      </w:pPr>
      <w:rPr>
        <w:rFonts w:ascii="Courier New" w:hAnsi="Courier New" w:cs="Courier New" w:hint="default"/>
      </w:rPr>
    </w:lvl>
    <w:lvl w:ilvl="8" w:tplc="6A7A6B2C" w:tentative="1">
      <w:start w:val="1"/>
      <w:numFmt w:val="bullet"/>
      <w:lvlText w:val=""/>
      <w:lvlJc w:val="left"/>
      <w:pPr>
        <w:ind w:left="7200" w:hanging="360"/>
      </w:pPr>
      <w:rPr>
        <w:rFonts w:ascii="Wingdings" w:hAnsi="Wingdings" w:hint="default"/>
      </w:rPr>
    </w:lvl>
  </w:abstractNum>
  <w:abstractNum w:abstractNumId="2">
    <w:nsid w:val="42754A60"/>
    <w:multiLevelType w:val="hybridMultilevel"/>
    <w:tmpl w:val="2436A786"/>
    <w:lvl w:ilvl="0" w:tplc="236C5930">
      <w:start w:val="1"/>
      <w:numFmt w:val="decimal"/>
      <w:lvlText w:val="%1."/>
      <w:lvlJc w:val="left"/>
      <w:pPr>
        <w:ind w:left="1440" w:hanging="360"/>
      </w:pPr>
    </w:lvl>
    <w:lvl w:ilvl="1" w:tplc="E7CAF558" w:tentative="1">
      <w:start w:val="1"/>
      <w:numFmt w:val="lowerLetter"/>
      <w:lvlText w:val="%2."/>
      <w:lvlJc w:val="left"/>
      <w:pPr>
        <w:ind w:left="2160" w:hanging="360"/>
      </w:pPr>
    </w:lvl>
    <w:lvl w:ilvl="2" w:tplc="F9E6967A" w:tentative="1">
      <w:start w:val="1"/>
      <w:numFmt w:val="lowerRoman"/>
      <w:lvlText w:val="%3."/>
      <w:lvlJc w:val="right"/>
      <w:pPr>
        <w:ind w:left="2880" w:hanging="180"/>
      </w:pPr>
    </w:lvl>
    <w:lvl w:ilvl="3" w:tplc="4198E164" w:tentative="1">
      <w:start w:val="1"/>
      <w:numFmt w:val="decimal"/>
      <w:lvlText w:val="%4."/>
      <w:lvlJc w:val="left"/>
      <w:pPr>
        <w:ind w:left="3600" w:hanging="360"/>
      </w:pPr>
    </w:lvl>
    <w:lvl w:ilvl="4" w:tplc="53461CB0" w:tentative="1">
      <w:start w:val="1"/>
      <w:numFmt w:val="lowerLetter"/>
      <w:lvlText w:val="%5."/>
      <w:lvlJc w:val="left"/>
      <w:pPr>
        <w:ind w:left="4320" w:hanging="360"/>
      </w:pPr>
    </w:lvl>
    <w:lvl w:ilvl="5" w:tplc="077215AA" w:tentative="1">
      <w:start w:val="1"/>
      <w:numFmt w:val="lowerRoman"/>
      <w:lvlText w:val="%6."/>
      <w:lvlJc w:val="right"/>
      <w:pPr>
        <w:ind w:left="5040" w:hanging="180"/>
      </w:pPr>
    </w:lvl>
    <w:lvl w:ilvl="6" w:tplc="7CF65160" w:tentative="1">
      <w:start w:val="1"/>
      <w:numFmt w:val="decimal"/>
      <w:lvlText w:val="%7."/>
      <w:lvlJc w:val="left"/>
      <w:pPr>
        <w:ind w:left="5760" w:hanging="360"/>
      </w:pPr>
    </w:lvl>
    <w:lvl w:ilvl="7" w:tplc="5C0489BE" w:tentative="1">
      <w:start w:val="1"/>
      <w:numFmt w:val="lowerLetter"/>
      <w:lvlText w:val="%8."/>
      <w:lvlJc w:val="left"/>
      <w:pPr>
        <w:ind w:left="6480" w:hanging="360"/>
      </w:pPr>
    </w:lvl>
    <w:lvl w:ilvl="8" w:tplc="C7EEAF3C" w:tentative="1">
      <w:start w:val="1"/>
      <w:numFmt w:val="lowerRoman"/>
      <w:lvlText w:val="%9."/>
      <w:lvlJc w:val="right"/>
      <w:pPr>
        <w:ind w:left="7200" w:hanging="180"/>
      </w:pPr>
    </w:lvl>
  </w:abstractNum>
  <w:abstractNum w:abstractNumId="3">
    <w:nsid w:val="7F0A74CB"/>
    <w:multiLevelType w:val="hybridMultilevel"/>
    <w:tmpl w:val="DD8A80AE"/>
    <w:lvl w:ilvl="0" w:tplc="97784D10">
      <w:start w:val="1"/>
      <w:numFmt w:val="bullet"/>
      <w:lvlText w:val=""/>
      <w:lvlJc w:val="left"/>
      <w:pPr>
        <w:ind w:left="1440" w:hanging="360"/>
      </w:pPr>
      <w:rPr>
        <w:rFonts w:ascii="Symbol" w:hAnsi="Symbol" w:hint="default"/>
      </w:rPr>
    </w:lvl>
    <w:lvl w:ilvl="1" w:tplc="BDE0CDC0" w:tentative="1">
      <w:start w:val="1"/>
      <w:numFmt w:val="bullet"/>
      <w:lvlText w:val="o"/>
      <w:lvlJc w:val="left"/>
      <w:pPr>
        <w:ind w:left="2160" w:hanging="360"/>
      </w:pPr>
      <w:rPr>
        <w:rFonts w:ascii="Courier New" w:hAnsi="Courier New" w:cs="Courier New" w:hint="default"/>
      </w:rPr>
    </w:lvl>
    <w:lvl w:ilvl="2" w:tplc="FACC1BFA" w:tentative="1">
      <w:start w:val="1"/>
      <w:numFmt w:val="bullet"/>
      <w:lvlText w:val=""/>
      <w:lvlJc w:val="left"/>
      <w:pPr>
        <w:ind w:left="2880" w:hanging="360"/>
      </w:pPr>
      <w:rPr>
        <w:rFonts w:ascii="Wingdings" w:hAnsi="Wingdings" w:hint="default"/>
      </w:rPr>
    </w:lvl>
    <w:lvl w:ilvl="3" w:tplc="BF5A543E" w:tentative="1">
      <w:start w:val="1"/>
      <w:numFmt w:val="bullet"/>
      <w:lvlText w:val=""/>
      <w:lvlJc w:val="left"/>
      <w:pPr>
        <w:ind w:left="3600" w:hanging="360"/>
      </w:pPr>
      <w:rPr>
        <w:rFonts w:ascii="Symbol" w:hAnsi="Symbol" w:hint="default"/>
      </w:rPr>
    </w:lvl>
    <w:lvl w:ilvl="4" w:tplc="5C463D1C" w:tentative="1">
      <w:start w:val="1"/>
      <w:numFmt w:val="bullet"/>
      <w:lvlText w:val="o"/>
      <w:lvlJc w:val="left"/>
      <w:pPr>
        <w:ind w:left="4320" w:hanging="360"/>
      </w:pPr>
      <w:rPr>
        <w:rFonts w:ascii="Courier New" w:hAnsi="Courier New" w:cs="Courier New" w:hint="default"/>
      </w:rPr>
    </w:lvl>
    <w:lvl w:ilvl="5" w:tplc="CB447780" w:tentative="1">
      <w:start w:val="1"/>
      <w:numFmt w:val="bullet"/>
      <w:lvlText w:val=""/>
      <w:lvlJc w:val="left"/>
      <w:pPr>
        <w:ind w:left="5040" w:hanging="360"/>
      </w:pPr>
      <w:rPr>
        <w:rFonts w:ascii="Wingdings" w:hAnsi="Wingdings" w:hint="default"/>
      </w:rPr>
    </w:lvl>
    <w:lvl w:ilvl="6" w:tplc="FC8E9C80" w:tentative="1">
      <w:start w:val="1"/>
      <w:numFmt w:val="bullet"/>
      <w:lvlText w:val=""/>
      <w:lvlJc w:val="left"/>
      <w:pPr>
        <w:ind w:left="5760" w:hanging="360"/>
      </w:pPr>
      <w:rPr>
        <w:rFonts w:ascii="Symbol" w:hAnsi="Symbol" w:hint="default"/>
      </w:rPr>
    </w:lvl>
    <w:lvl w:ilvl="7" w:tplc="43D80CA6" w:tentative="1">
      <w:start w:val="1"/>
      <w:numFmt w:val="bullet"/>
      <w:lvlText w:val="o"/>
      <w:lvlJc w:val="left"/>
      <w:pPr>
        <w:ind w:left="6480" w:hanging="360"/>
      </w:pPr>
      <w:rPr>
        <w:rFonts w:ascii="Courier New" w:hAnsi="Courier New" w:cs="Courier New" w:hint="default"/>
      </w:rPr>
    </w:lvl>
    <w:lvl w:ilvl="8" w:tplc="776C0110"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607BF"/>
    <w:rsid w:val="000612AB"/>
    <w:rsid w:val="000D64A2"/>
    <w:rsid w:val="000F3D8D"/>
    <w:rsid w:val="00140E49"/>
    <w:rsid w:val="001512E6"/>
    <w:rsid w:val="001832B7"/>
    <w:rsid w:val="001D119F"/>
    <w:rsid w:val="00220C4D"/>
    <w:rsid w:val="0025287E"/>
    <w:rsid w:val="00256683"/>
    <w:rsid w:val="00257862"/>
    <w:rsid w:val="0028167D"/>
    <w:rsid w:val="002E4BA5"/>
    <w:rsid w:val="003B720D"/>
    <w:rsid w:val="003F2D31"/>
    <w:rsid w:val="00442D75"/>
    <w:rsid w:val="00587AAA"/>
    <w:rsid w:val="00605ACB"/>
    <w:rsid w:val="00681D43"/>
    <w:rsid w:val="007250E3"/>
    <w:rsid w:val="00735D8B"/>
    <w:rsid w:val="0075054D"/>
    <w:rsid w:val="0079016A"/>
    <w:rsid w:val="007B3447"/>
    <w:rsid w:val="007B5956"/>
    <w:rsid w:val="007E7C31"/>
    <w:rsid w:val="00914E0E"/>
    <w:rsid w:val="00981592"/>
    <w:rsid w:val="00A93DD6"/>
    <w:rsid w:val="00AA6473"/>
    <w:rsid w:val="00AC7800"/>
    <w:rsid w:val="00AD7CEE"/>
    <w:rsid w:val="00AF0FD4"/>
    <w:rsid w:val="00BA7494"/>
    <w:rsid w:val="00C24F50"/>
    <w:rsid w:val="00C93F7F"/>
    <w:rsid w:val="00CD7199"/>
    <w:rsid w:val="00D41D6A"/>
    <w:rsid w:val="00DD7D8F"/>
    <w:rsid w:val="00E2262C"/>
    <w:rsid w:val="00E86C35"/>
    <w:rsid w:val="00F21265"/>
    <w:rsid w:val="00F26DEB"/>
    <w:rsid w:val="00F634AD"/>
    <w:rsid w:val="00FA2992"/>
    <w:rsid w:val="00FA3788"/>
    <w:rsid w:val="00FB47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32422-53DD-41E0-B65D-91265BC9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49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012628">
      <w:bodyDiv w:val="1"/>
      <w:marLeft w:val="0"/>
      <w:marRight w:val="0"/>
      <w:marTop w:val="0"/>
      <w:marBottom w:val="0"/>
      <w:divBdr>
        <w:top w:val="none" w:sz="0" w:space="0" w:color="auto"/>
        <w:left w:val="none" w:sz="0" w:space="0" w:color="auto"/>
        <w:bottom w:val="none" w:sz="0" w:space="0" w:color="auto"/>
        <w:right w:val="none" w:sz="0" w:space="0" w:color="auto"/>
      </w:divBdr>
      <w:divsChild>
        <w:div w:id="1587299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9CB1B-E011-4616-8615-842BE7A2B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2020-03-19T03:50:00Z</dcterms:created>
  <dcterms:modified xsi:type="dcterms:W3CDTF">2020-03-19T03:50:00Z</dcterms:modified>
</cp:coreProperties>
</file>